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D37A6" w:rsidRPr="001B2A2B" w14:paraId="3A9B87D1" w14:textId="77777777" w:rsidTr="00ED37A6">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8A7E4F" w:rsidRPr="001B2A2B" w14:paraId="04D67110" w14:textId="77777777" w:rsidTr="008A7E4F">
              <w:tc>
                <w:tcPr>
                  <w:tcW w:w="0" w:type="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617062" w:rsidRPr="001B2A2B" w14:paraId="0BAEC3C1" w14:textId="77777777" w:rsidTr="00617062">
                    <w:tc>
                      <w:tcPr>
                        <w:tcW w:w="0" w:type="auto"/>
                        <w:tcMar>
                          <w:top w:w="0" w:type="dxa"/>
                          <w:left w:w="0" w:type="dxa"/>
                          <w:bottom w:w="0" w:type="dxa"/>
                          <w:right w:w="0" w:type="dxa"/>
                        </w:tcMar>
                        <w:vAlign w:val="center"/>
                        <w:hideMark/>
                      </w:tcPr>
                      <w:p w14:paraId="26DA0152" w14:textId="77777777" w:rsidR="001B2A2B" w:rsidRPr="001B2A2B" w:rsidRDefault="001B2A2B" w:rsidP="001B2A2B">
                        <w:pPr>
                          <w:jc w:val="center"/>
                          <w:rPr>
                            <w:rFonts w:eastAsia="Times New Roman" w:cs="Times New Roman"/>
                            <w:b/>
                            <w:bCs/>
                            <w:szCs w:val="28"/>
                            <w:lang w:eastAsia="ru-RU"/>
                          </w:rPr>
                        </w:pPr>
                        <w:r w:rsidRPr="001B2A2B">
                          <w:rPr>
                            <w:rFonts w:eastAsia="Times New Roman" w:cs="Times New Roman"/>
                            <w:b/>
                            <w:bCs/>
                            <w:szCs w:val="28"/>
                            <w:lang w:eastAsia="ru-RU"/>
                          </w:rPr>
                          <w:t>Гражданско-правовая ответственность за коррупционные</w:t>
                        </w:r>
                      </w:p>
                      <w:p w14:paraId="14716C07" w14:textId="77777777" w:rsidR="001B2A2B" w:rsidRPr="001B2A2B" w:rsidRDefault="001B2A2B" w:rsidP="001B2A2B">
                        <w:pPr>
                          <w:jc w:val="center"/>
                          <w:rPr>
                            <w:rFonts w:eastAsia="Times New Roman" w:cs="Times New Roman"/>
                            <w:b/>
                            <w:bCs/>
                            <w:szCs w:val="28"/>
                            <w:lang w:eastAsia="ru-RU"/>
                          </w:rPr>
                        </w:pPr>
                        <w:r w:rsidRPr="001B2A2B">
                          <w:rPr>
                            <w:rFonts w:eastAsia="Times New Roman" w:cs="Times New Roman"/>
                            <w:b/>
                            <w:bCs/>
                            <w:szCs w:val="28"/>
                            <w:lang w:eastAsia="ru-RU"/>
                          </w:rPr>
                          <w:t xml:space="preserve">правонарушения </w:t>
                        </w:r>
                      </w:p>
                      <w:p w14:paraId="5E49F5B9" w14:textId="77777777" w:rsidR="001B2A2B" w:rsidRPr="001B2A2B" w:rsidRDefault="001B2A2B" w:rsidP="001B2A2B">
                        <w:pPr>
                          <w:jc w:val="both"/>
                          <w:rPr>
                            <w:rFonts w:eastAsia="Times New Roman" w:cs="Times New Roman"/>
                            <w:szCs w:val="28"/>
                            <w:lang w:eastAsia="ru-RU"/>
                          </w:rPr>
                        </w:pPr>
                        <w:r w:rsidRPr="001B2A2B">
                          <w:rPr>
                            <w:rFonts w:eastAsia="Times New Roman" w:cs="Times New Roman"/>
                            <w:szCs w:val="28"/>
                            <w:lang w:eastAsia="ru-RU"/>
                          </w:rPr>
                          <w:t xml:space="preserve">  </w:t>
                        </w:r>
                      </w:p>
                      <w:p w14:paraId="5664A85A" w14:textId="77777777" w:rsidR="001B2A2B" w:rsidRPr="001B2A2B" w:rsidRDefault="001B2A2B" w:rsidP="001B2A2B">
                        <w:pPr>
                          <w:ind w:firstLine="540"/>
                          <w:jc w:val="both"/>
                          <w:rPr>
                            <w:rFonts w:eastAsia="Times New Roman" w:cs="Times New Roman"/>
                            <w:szCs w:val="28"/>
                            <w:lang w:eastAsia="ru-RU"/>
                          </w:rPr>
                        </w:pPr>
                        <w:r w:rsidRPr="001B2A2B">
                          <w:rPr>
                            <w:rFonts w:eastAsia="Times New Roman" w:cs="Times New Roman"/>
                            <w:szCs w:val="28"/>
                            <w:lang w:eastAsia="ru-RU"/>
                          </w:rPr>
                          <w:t xml:space="preserve">В соответствии со ст. 16 и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Там же установлено, что вред возмещается за счет соответственно казны РФ, казны субъекта РФ или казны муниципального образования. </w:t>
                        </w:r>
                      </w:p>
                      <w:p w14:paraId="6E9B5EFB" w14:textId="77777777" w:rsidR="001B2A2B" w:rsidRPr="001B2A2B" w:rsidRDefault="001B2A2B" w:rsidP="001B2A2B">
                        <w:pPr>
                          <w:ind w:firstLine="540"/>
                          <w:jc w:val="both"/>
                          <w:rPr>
                            <w:rFonts w:eastAsia="Times New Roman" w:cs="Times New Roman"/>
                            <w:szCs w:val="28"/>
                            <w:lang w:eastAsia="ru-RU"/>
                          </w:rPr>
                        </w:pPr>
                        <w:r w:rsidRPr="001B2A2B">
                          <w:rPr>
                            <w:rFonts w:eastAsia="Times New Roman" w:cs="Times New Roman"/>
                            <w:szCs w:val="28"/>
                            <w:lang w:eastAsia="ru-RU"/>
                          </w:rPr>
                          <w:t xml:space="preserve">То есть государственный служащий, виновный в совершении коррупционного деяния, подлежит привлечению к гражданско-правовой ответственности в связи с нарушением установленных законом запретов и получением коррупционных доходов, поскольку он причинил ущерб государству, который оценивается и высчитывается пропорционально стоимости коррупционных доходов. Вред, причиненный в результате совершения коррупционного правонарушения, подлежит возмещению физическим и юридическим лицам в полном объеме. Гражданско-правовая ответственность имеет имущественный характер и применяется вне зависимости от привлечения виновного лица к иным видам ответственности. </w:t>
                        </w:r>
                      </w:p>
                      <w:p w14:paraId="5997BEAA" w14:textId="77777777" w:rsidR="001B2A2B" w:rsidRPr="001B2A2B" w:rsidRDefault="001B2A2B" w:rsidP="001B2A2B">
                        <w:pPr>
                          <w:ind w:firstLine="540"/>
                          <w:jc w:val="both"/>
                          <w:rPr>
                            <w:rFonts w:eastAsia="Times New Roman" w:cs="Times New Roman"/>
                            <w:szCs w:val="28"/>
                            <w:lang w:eastAsia="ru-RU"/>
                          </w:rPr>
                        </w:pPr>
                        <w:r w:rsidRPr="001B2A2B">
                          <w:rPr>
                            <w:rFonts w:eastAsia="Times New Roman" w:cs="Times New Roman"/>
                            <w:szCs w:val="28"/>
                            <w:lang w:eastAsia="ru-RU"/>
                          </w:rPr>
                          <w:t xml:space="preserve">В Комментарии к Закону о коррупции указано, что установление гражданско-правовой ответственности за коррупционные правонарушения согласуется с положением ст. 35 Конвенции ООН, предусматривающим, что 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 </w:t>
                        </w:r>
                      </w:p>
                      <w:p w14:paraId="2D7A66C9" w14:textId="77777777" w:rsidR="001B2A2B" w:rsidRPr="001B2A2B" w:rsidRDefault="001B2A2B" w:rsidP="001B2A2B">
                        <w:pPr>
                          <w:ind w:firstLine="540"/>
                          <w:jc w:val="both"/>
                          <w:rPr>
                            <w:rFonts w:eastAsia="Times New Roman" w:cs="Times New Roman"/>
                            <w:szCs w:val="28"/>
                            <w:lang w:eastAsia="ru-RU"/>
                          </w:rPr>
                        </w:pPr>
                        <w:r w:rsidRPr="001B2A2B">
                          <w:rPr>
                            <w:rFonts w:eastAsia="Times New Roman" w:cs="Times New Roman"/>
                            <w:szCs w:val="28"/>
                            <w:lang w:eastAsia="ru-RU"/>
                          </w:rPr>
                          <w:t xml:space="preserve">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за счет соответствующих публично-правовых образований. Федеральным законом от 21.11.2011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внесены изменения в п. 3 ст. 1081 ГК РФ, который предусматривает право Российской Федерации, субъекта РФ или муниципального образования на возмещение в порядке регресса вреда, причиненного судьей при осуществлении им правосудия, если его вина установлена приговором суда, вступившим в законную силу. </w:t>
                        </w:r>
                      </w:p>
                      <w:p w14:paraId="4BC5FD7E" w14:textId="77777777" w:rsidR="001B2A2B" w:rsidRPr="001B2A2B" w:rsidRDefault="001B2A2B" w:rsidP="001B2A2B">
                        <w:pPr>
                          <w:ind w:firstLine="540"/>
                          <w:jc w:val="both"/>
                          <w:rPr>
                            <w:rFonts w:eastAsia="Times New Roman" w:cs="Times New Roman"/>
                            <w:szCs w:val="28"/>
                            <w:lang w:eastAsia="ru-RU"/>
                          </w:rPr>
                        </w:pPr>
                        <w:r w:rsidRPr="001B2A2B">
                          <w:rPr>
                            <w:rFonts w:eastAsia="Times New Roman" w:cs="Times New Roman"/>
                            <w:szCs w:val="28"/>
                            <w:lang w:eastAsia="ru-RU"/>
                          </w:rPr>
                          <w:t xml:space="preserve">Следует обратить внимание, что в соответствии с общим правилом, установленным ч. 1 ст. 4 ГК РФ, данная норма не имеет обратной силы. </w:t>
                        </w:r>
                      </w:p>
                      <w:p w14:paraId="059AA7C3" w14:textId="77777777" w:rsidR="001B2A2B" w:rsidRPr="001B2A2B" w:rsidRDefault="001B2A2B" w:rsidP="001B2A2B">
                        <w:pPr>
                          <w:ind w:firstLine="540"/>
                          <w:jc w:val="both"/>
                          <w:rPr>
                            <w:rFonts w:eastAsia="Times New Roman" w:cs="Times New Roman"/>
                            <w:szCs w:val="28"/>
                            <w:lang w:eastAsia="ru-RU"/>
                          </w:rPr>
                        </w:pPr>
                        <w:r w:rsidRPr="001B2A2B">
                          <w:rPr>
                            <w:rFonts w:eastAsia="Times New Roman" w:cs="Times New Roman"/>
                            <w:szCs w:val="28"/>
                            <w:lang w:eastAsia="ru-RU"/>
                          </w:rPr>
                          <w:t xml:space="preserve">Кроме того, указанным Законом введен п. 3.1 ст. 1081 ГК РФ, закрепляющий право Российской Федерации, субъектов РФ или </w:t>
                        </w:r>
                        <w:r w:rsidRPr="001B2A2B">
                          <w:rPr>
                            <w:rFonts w:eastAsia="Times New Roman" w:cs="Times New Roman"/>
                            <w:szCs w:val="28"/>
                            <w:lang w:eastAsia="ru-RU"/>
                          </w:rPr>
                          <w:lastRenderedPageBreak/>
                          <w:t xml:space="preserve">муниципальных образований в случае возмещения ими вреда по основаниям, предусмотренным ст. ст. 1069 и 1070 ГК РФ, а также по решениям Европейского суда по правам человека регресса к лицу, в связи с незаконными действиями (бездействием) которого произведено указанное возмещение. </w:t>
                        </w:r>
                      </w:p>
                      <w:p w14:paraId="11FA12CE" w14:textId="39556BF5" w:rsidR="00257AA4" w:rsidRPr="001B2A2B" w:rsidRDefault="001B2A2B" w:rsidP="001B2A2B">
                        <w:pPr>
                          <w:jc w:val="both"/>
                          <w:rPr>
                            <w:rFonts w:eastAsia="Times New Roman" w:cs="Times New Roman"/>
                            <w:b/>
                            <w:szCs w:val="28"/>
                            <w:lang w:eastAsia="ru-RU"/>
                          </w:rPr>
                        </w:pPr>
                        <w:r w:rsidRPr="001B2A2B">
                          <w:rPr>
                            <w:rFonts w:eastAsia="Times New Roman" w:cs="Times New Roman"/>
                            <w:szCs w:val="28"/>
                            <w:lang w:eastAsia="ru-RU"/>
                          </w:rPr>
                          <w:t xml:space="preserve">  </w:t>
                        </w:r>
                        <w:bookmarkStart w:id="0" w:name="_GoBack"/>
                        <w:bookmarkEnd w:id="0"/>
                      </w:p>
                      <w:p w14:paraId="4505D44F" w14:textId="11D5073B" w:rsidR="00617062" w:rsidRPr="001B2A2B" w:rsidRDefault="00617062" w:rsidP="001B2A2B">
                        <w:pPr>
                          <w:ind w:firstLine="540"/>
                          <w:jc w:val="both"/>
                          <w:rPr>
                            <w:rFonts w:eastAsia="Times New Roman" w:cs="Times New Roman"/>
                            <w:szCs w:val="28"/>
                            <w:lang w:eastAsia="ru-RU"/>
                          </w:rPr>
                        </w:pPr>
                      </w:p>
                    </w:tc>
                  </w:tr>
                  <w:tr w:rsidR="00617062" w:rsidRPr="001B2A2B" w14:paraId="4774F391" w14:textId="77777777" w:rsidTr="00617062">
                    <w:tc>
                      <w:tcPr>
                        <w:tcW w:w="0" w:type="auto"/>
                        <w:tcMar>
                          <w:top w:w="0" w:type="dxa"/>
                          <w:left w:w="0" w:type="dxa"/>
                          <w:bottom w:w="0" w:type="dxa"/>
                          <w:right w:w="0" w:type="dxa"/>
                        </w:tcMar>
                        <w:vAlign w:val="center"/>
                        <w:hideMark/>
                      </w:tcPr>
                      <w:p w14:paraId="27C4E43E" w14:textId="7FA66D07" w:rsidR="00617062" w:rsidRPr="001B2A2B" w:rsidRDefault="00617062" w:rsidP="001B2A2B">
                        <w:pPr>
                          <w:rPr>
                            <w:rFonts w:eastAsia="Times New Roman" w:cs="Times New Roman"/>
                            <w:szCs w:val="28"/>
                            <w:lang w:eastAsia="ru-RU"/>
                          </w:rPr>
                        </w:pPr>
                      </w:p>
                    </w:tc>
                  </w:tr>
                </w:tbl>
                <w:p w14:paraId="71E54D61" w14:textId="2B8894F2" w:rsidR="008A7E4F" w:rsidRPr="001B2A2B" w:rsidRDefault="008A7E4F" w:rsidP="001B2A2B">
                  <w:pPr>
                    <w:jc w:val="both"/>
                    <w:rPr>
                      <w:rFonts w:eastAsia="Times New Roman" w:cs="Times New Roman"/>
                      <w:szCs w:val="28"/>
                      <w:lang w:eastAsia="ru-RU"/>
                    </w:rPr>
                  </w:pPr>
                </w:p>
              </w:tc>
            </w:tr>
          </w:tbl>
          <w:p w14:paraId="31BC18CD" w14:textId="77777777" w:rsidR="008A7E4F" w:rsidRPr="001B2A2B" w:rsidRDefault="008A7E4F" w:rsidP="001B2A2B">
            <w:pPr>
              <w:rPr>
                <w:rFonts w:eastAsia="Times New Roman" w:cs="Times New Roman"/>
                <w:vanish/>
                <w:szCs w:val="28"/>
                <w:lang w:eastAsia="ru-RU"/>
              </w:rPr>
            </w:pPr>
          </w:p>
          <w:p w14:paraId="5266536E" w14:textId="60D5450C" w:rsidR="00ED37A6" w:rsidRPr="001B2A2B" w:rsidRDefault="008A7E4F" w:rsidP="001B2A2B">
            <w:pPr>
              <w:rPr>
                <w:rFonts w:eastAsia="Times New Roman" w:cs="Times New Roman"/>
                <w:szCs w:val="28"/>
                <w:lang w:eastAsia="ru-RU"/>
              </w:rPr>
            </w:pPr>
            <w:r w:rsidRPr="001B2A2B">
              <w:rPr>
                <w:rFonts w:eastAsia="Times New Roman" w:cs="Times New Roman"/>
                <w:szCs w:val="28"/>
                <w:lang w:eastAsia="ru-RU"/>
              </w:rPr>
              <w:t xml:space="preserve">  </w:t>
            </w:r>
          </w:p>
        </w:tc>
      </w:tr>
    </w:tbl>
    <w:p w14:paraId="401DF66E" w14:textId="3E2589BD" w:rsidR="008F2160" w:rsidRPr="001B2A2B" w:rsidRDefault="0039461A" w:rsidP="001B2A2B">
      <w:pPr>
        <w:jc w:val="both"/>
        <w:rPr>
          <w:rFonts w:cs="Times New Roman"/>
          <w:color w:val="000000"/>
          <w:spacing w:val="2"/>
          <w:szCs w:val="28"/>
        </w:rPr>
      </w:pPr>
      <w:r w:rsidRPr="001B2A2B">
        <w:rPr>
          <w:rFonts w:eastAsia="Times New Roman" w:cs="Times New Roman"/>
          <w:szCs w:val="28"/>
          <w:lang w:eastAsia="ru-RU"/>
        </w:rPr>
        <w:lastRenderedPageBreak/>
        <w:t> </w:t>
      </w:r>
      <w:r w:rsidR="00E91C5A" w:rsidRPr="001B2A2B">
        <w:rPr>
          <w:rFonts w:eastAsia="Times New Roman" w:cs="Times New Roman"/>
          <w:szCs w:val="28"/>
          <w:lang w:eastAsia="ru-RU"/>
        </w:rPr>
        <w:tab/>
        <w:t>Р</w:t>
      </w:r>
      <w:r w:rsidR="001B4122" w:rsidRPr="001B2A2B">
        <w:rPr>
          <w:rFonts w:cs="Times New Roman"/>
          <w:color w:val="000000"/>
          <w:spacing w:val="2"/>
          <w:szCs w:val="28"/>
        </w:rPr>
        <w:t xml:space="preserve">азъяснения действующего законодательства подготовлены </w:t>
      </w:r>
      <w:proofErr w:type="spellStart"/>
      <w:r w:rsidR="00257AA4" w:rsidRPr="001B2A2B">
        <w:rPr>
          <w:rFonts w:cs="Times New Roman"/>
          <w:color w:val="000000"/>
          <w:spacing w:val="2"/>
          <w:szCs w:val="28"/>
        </w:rPr>
        <w:t>Нижнеломовской</w:t>
      </w:r>
      <w:proofErr w:type="spellEnd"/>
      <w:r w:rsidR="00257AA4" w:rsidRPr="001B2A2B">
        <w:rPr>
          <w:rFonts w:cs="Times New Roman"/>
          <w:color w:val="000000"/>
          <w:spacing w:val="2"/>
          <w:szCs w:val="28"/>
        </w:rPr>
        <w:t xml:space="preserve"> межрайонной прокуратурой</w:t>
      </w:r>
      <w:r w:rsidR="001B4122" w:rsidRPr="001B2A2B">
        <w:rPr>
          <w:rFonts w:cs="Times New Roman"/>
          <w:color w:val="000000"/>
          <w:spacing w:val="2"/>
          <w:szCs w:val="28"/>
        </w:rPr>
        <w:t>.</w:t>
      </w:r>
    </w:p>
    <w:p w14:paraId="28B172C5" w14:textId="77777777" w:rsidR="001D249C" w:rsidRPr="001B2A2B" w:rsidRDefault="001D249C" w:rsidP="001B2A2B">
      <w:pPr>
        <w:rPr>
          <w:rFonts w:cs="Times New Roman"/>
          <w:szCs w:val="28"/>
        </w:rPr>
      </w:pPr>
    </w:p>
    <w:sectPr w:rsidR="001D249C" w:rsidRPr="001B2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E8"/>
    <w:rsid w:val="001B2A2B"/>
    <w:rsid w:val="001B4122"/>
    <w:rsid w:val="001D249C"/>
    <w:rsid w:val="00257AA4"/>
    <w:rsid w:val="002B2BF8"/>
    <w:rsid w:val="00327AA9"/>
    <w:rsid w:val="00367CAD"/>
    <w:rsid w:val="0039461A"/>
    <w:rsid w:val="004113E9"/>
    <w:rsid w:val="00412439"/>
    <w:rsid w:val="00617062"/>
    <w:rsid w:val="00635D01"/>
    <w:rsid w:val="00786305"/>
    <w:rsid w:val="007B5829"/>
    <w:rsid w:val="008A7E4F"/>
    <w:rsid w:val="008C45E8"/>
    <w:rsid w:val="008F2160"/>
    <w:rsid w:val="00D93CF1"/>
    <w:rsid w:val="00E31205"/>
    <w:rsid w:val="00E91C5A"/>
    <w:rsid w:val="00ED37A6"/>
    <w:rsid w:val="00F241A3"/>
    <w:rsid w:val="00FD0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1261"/>
  <w15:chartTrackingRefBased/>
  <w15:docId w15:val="{DED78E39-18D4-485D-A2AE-DDF059AB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43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2439"/>
    <w:rPr>
      <w:color w:val="0000FF"/>
      <w:u w:val="single"/>
    </w:rPr>
  </w:style>
  <w:style w:type="paragraph" w:styleId="a4">
    <w:name w:val="Normal (Web)"/>
    <w:basedOn w:val="a"/>
    <w:uiPriority w:val="99"/>
    <w:unhideWhenUsed/>
    <w:rsid w:val="007B5829"/>
    <w:pPr>
      <w:spacing w:before="100" w:beforeAutospacing="1" w:after="100" w:afterAutospacing="1"/>
    </w:pPr>
    <w:rPr>
      <w:rFonts w:eastAsia="Times New Roman" w:cs="Times New Roman"/>
      <w:sz w:val="24"/>
      <w:szCs w:val="24"/>
      <w:lang w:eastAsia="ru-RU"/>
    </w:rPr>
  </w:style>
  <w:style w:type="character" w:customStyle="1" w:styleId="a5">
    <w:name w:val="Без интервала Знак"/>
    <w:link w:val="a6"/>
    <w:uiPriority w:val="1"/>
    <w:locked/>
    <w:rsid w:val="007B5829"/>
  </w:style>
  <w:style w:type="paragraph" w:styleId="a6">
    <w:name w:val="No Spacing"/>
    <w:link w:val="a5"/>
    <w:uiPriority w:val="1"/>
    <w:qFormat/>
    <w:rsid w:val="007B5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5304">
      <w:bodyDiv w:val="1"/>
      <w:marLeft w:val="0"/>
      <w:marRight w:val="0"/>
      <w:marTop w:val="0"/>
      <w:marBottom w:val="0"/>
      <w:divBdr>
        <w:top w:val="none" w:sz="0" w:space="0" w:color="auto"/>
        <w:left w:val="none" w:sz="0" w:space="0" w:color="auto"/>
        <w:bottom w:val="none" w:sz="0" w:space="0" w:color="auto"/>
        <w:right w:val="none" w:sz="0" w:space="0" w:color="auto"/>
      </w:divBdr>
    </w:div>
    <w:div w:id="576521355">
      <w:bodyDiv w:val="1"/>
      <w:marLeft w:val="0"/>
      <w:marRight w:val="0"/>
      <w:marTop w:val="0"/>
      <w:marBottom w:val="0"/>
      <w:divBdr>
        <w:top w:val="none" w:sz="0" w:space="0" w:color="auto"/>
        <w:left w:val="none" w:sz="0" w:space="0" w:color="auto"/>
        <w:bottom w:val="none" w:sz="0" w:space="0" w:color="auto"/>
        <w:right w:val="none" w:sz="0" w:space="0" w:color="auto"/>
      </w:divBdr>
    </w:div>
    <w:div w:id="670714178">
      <w:bodyDiv w:val="1"/>
      <w:marLeft w:val="0"/>
      <w:marRight w:val="0"/>
      <w:marTop w:val="0"/>
      <w:marBottom w:val="0"/>
      <w:divBdr>
        <w:top w:val="none" w:sz="0" w:space="0" w:color="auto"/>
        <w:left w:val="none" w:sz="0" w:space="0" w:color="auto"/>
        <w:bottom w:val="none" w:sz="0" w:space="0" w:color="auto"/>
        <w:right w:val="none" w:sz="0" w:space="0" w:color="auto"/>
      </w:divBdr>
    </w:div>
    <w:div w:id="774443872">
      <w:bodyDiv w:val="1"/>
      <w:marLeft w:val="0"/>
      <w:marRight w:val="0"/>
      <w:marTop w:val="0"/>
      <w:marBottom w:val="0"/>
      <w:divBdr>
        <w:top w:val="none" w:sz="0" w:space="0" w:color="auto"/>
        <w:left w:val="none" w:sz="0" w:space="0" w:color="auto"/>
        <w:bottom w:val="none" w:sz="0" w:space="0" w:color="auto"/>
        <w:right w:val="none" w:sz="0" w:space="0" w:color="auto"/>
      </w:divBdr>
    </w:div>
    <w:div w:id="1288273808">
      <w:bodyDiv w:val="1"/>
      <w:marLeft w:val="0"/>
      <w:marRight w:val="0"/>
      <w:marTop w:val="0"/>
      <w:marBottom w:val="0"/>
      <w:divBdr>
        <w:top w:val="none" w:sz="0" w:space="0" w:color="auto"/>
        <w:left w:val="none" w:sz="0" w:space="0" w:color="auto"/>
        <w:bottom w:val="none" w:sz="0" w:space="0" w:color="auto"/>
        <w:right w:val="none" w:sz="0" w:space="0" w:color="auto"/>
      </w:divBdr>
      <w:divsChild>
        <w:div w:id="1770155374">
          <w:marLeft w:val="0"/>
          <w:marRight w:val="0"/>
          <w:marTop w:val="0"/>
          <w:marBottom w:val="0"/>
          <w:divBdr>
            <w:top w:val="none" w:sz="0" w:space="0" w:color="auto"/>
            <w:left w:val="none" w:sz="0" w:space="0" w:color="auto"/>
            <w:bottom w:val="none" w:sz="0" w:space="0" w:color="auto"/>
            <w:right w:val="none" w:sz="0" w:space="0" w:color="auto"/>
          </w:divBdr>
        </w:div>
        <w:div w:id="316036766">
          <w:marLeft w:val="0"/>
          <w:marRight w:val="0"/>
          <w:marTop w:val="0"/>
          <w:marBottom w:val="0"/>
          <w:divBdr>
            <w:top w:val="none" w:sz="0" w:space="0" w:color="auto"/>
            <w:left w:val="none" w:sz="0" w:space="0" w:color="auto"/>
            <w:bottom w:val="none" w:sz="0" w:space="0" w:color="auto"/>
            <w:right w:val="none" w:sz="0" w:space="0" w:color="auto"/>
          </w:divBdr>
        </w:div>
        <w:div w:id="1324629403">
          <w:marLeft w:val="0"/>
          <w:marRight w:val="0"/>
          <w:marTop w:val="0"/>
          <w:marBottom w:val="0"/>
          <w:divBdr>
            <w:top w:val="none" w:sz="0" w:space="0" w:color="auto"/>
            <w:left w:val="none" w:sz="0" w:space="0" w:color="auto"/>
            <w:bottom w:val="none" w:sz="0" w:space="0" w:color="auto"/>
            <w:right w:val="none" w:sz="0" w:space="0" w:color="auto"/>
          </w:divBdr>
        </w:div>
      </w:divsChild>
    </w:div>
    <w:div w:id="1898473798">
      <w:bodyDiv w:val="1"/>
      <w:marLeft w:val="0"/>
      <w:marRight w:val="0"/>
      <w:marTop w:val="0"/>
      <w:marBottom w:val="0"/>
      <w:divBdr>
        <w:top w:val="none" w:sz="0" w:space="0" w:color="auto"/>
        <w:left w:val="none" w:sz="0" w:space="0" w:color="auto"/>
        <w:bottom w:val="none" w:sz="0" w:space="0" w:color="auto"/>
        <w:right w:val="none" w:sz="0" w:space="0" w:color="auto"/>
      </w:divBdr>
      <w:divsChild>
        <w:div w:id="1158545444">
          <w:marLeft w:val="0"/>
          <w:marRight w:val="0"/>
          <w:marTop w:val="0"/>
          <w:marBottom w:val="0"/>
          <w:divBdr>
            <w:top w:val="none" w:sz="0" w:space="0" w:color="auto"/>
            <w:left w:val="none" w:sz="0" w:space="0" w:color="auto"/>
            <w:bottom w:val="none" w:sz="0" w:space="0" w:color="auto"/>
            <w:right w:val="none" w:sz="0" w:space="0" w:color="auto"/>
          </w:divBdr>
        </w:div>
        <w:div w:id="187447577">
          <w:marLeft w:val="0"/>
          <w:marRight w:val="0"/>
          <w:marTop w:val="0"/>
          <w:marBottom w:val="0"/>
          <w:divBdr>
            <w:top w:val="none" w:sz="0" w:space="0" w:color="auto"/>
            <w:left w:val="none" w:sz="0" w:space="0" w:color="auto"/>
            <w:bottom w:val="none" w:sz="0" w:space="0" w:color="auto"/>
            <w:right w:val="none" w:sz="0" w:space="0" w:color="auto"/>
          </w:divBdr>
        </w:div>
        <w:div w:id="166291823">
          <w:marLeft w:val="0"/>
          <w:marRight w:val="0"/>
          <w:marTop w:val="0"/>
          <w:marBottom w:val="0"/>
          <w:divBdr>
            <w:top w:val="none" w:sz="0" w:space="0" w:color="auto"/>
            <w:left w:val="none" w:sz="0" w:space="0" w:color="auto"/>
            <w:bottom w:val="none" w:sz="0" w:space="0" w:color="auto"/>
            <w:right w:val="none" w:sz="0" w:space="0" w:color="auto"/>
          </w:divBdr>
        </w:div>
      </w:divsChild>
    </w:div>
    <w:div w:id="1940210791">
      <w:bodyDiv w:val="1"/>
      <w:marLeft w:val="0"/>
      <w:marRight w:val="0"/>
      <w:marTop w:val="0"/>
      <w:marBottom w:val="0"/>
      <w:divBdr>
        <w:top w:val="none" w:sz="0" w:space="0" w:color="auto"/>
        <w:left w:val="none" w:sz="0" w:space="0" w:color="auto"/>
        <w:bottom w:val="none" w:sz="0" w:space="0" w:color="auto"/>
        <w:right w:val="none" w:sz="0" w:space="0" w:color="auto"/>
      </w:divBdr>
    </w:div>
    <w:div w:id="2012563905">
      <w:bodyDiv w:val="1"/>
      <w:marLeft w:val="0"/>
      <w:marRight w:val="0"/>
      <w:marTop w:val="0"/>
      <w:marBottom w:val="0"/>
      <w:divBdr>
        <w:top w:val="none" w:sz="0" w:space="0" w:color="auto"/>
        <w:left w:val="none" w:sz="0" w:space="0" w:color="auto"/>
        <w:bottom w:val="none" w:sz="0" w:space="0" w:color="auto"/>
        <w:right w:val="none" w:sz="0" w:space="0" w:color="auto"/>
      </w:divBdr>
    </w:div>
    <w:div w:id="2145154824">
      <w:bodyDiv w:val="1"/>
      <w:marLeft w:val="0"/>
      <w:marRight w:val="0"/>
      <w:marTop w:val="0"/>
      <w:marBottom w:val="0"/>
      <w:divBdr>
        <w:top w:val="none" w:sz="0" w:space="0" w:color="auto"/>
        <w:left w:val="none" w:sz="0" w:space="0" w:color="auto"/>
        <w:bottom w:val="none" w:sz="0" w:space="0" w:color="auto"/>
        <w:right w:val="none" w:sz="0" w:space="0" w:color="auto"/>
      </w:divBdr>
      <w:divsChild>
        <w:div w:id="594091474">
          <w:marLeft w:val="0"/>
          <w:marRight w:val="0"/>
          <w:marTop w:val="0"/>
          <w:marBottom w:val="0"/>
          <w:divBdr>
            <w:top w:val="none" w:sz="0" w:space="0" w:color="auto"/>
            <w:left w:val="none" w:sz="0" w:space="0" w:color="auto"/>
            <w:bottom w:val="none" w:sz="0" w:space="0" w:color="auto"/>
            <w:right w:val="none" w:sz="0" w:space="0" w:color="auto"/>
          </w:divBdr>
        </w:div>
        <w:div w:id="169148832">
          <w:marLeft w:val="0"/>
          <w:marRight w:val="0"/>
          <w:marTop w:val="0"/>
          <w:marBottom w:val="0"/>
          <w:divBdr>
            <w:top w:val="none" w:sz="0" w:space="0" w:color="auto"/>
            <w:left w:val="none" w:sz="0" w:space="0" w:color="auto"/>
            <w:bottom w:val="none" w:sz="0" w:space="0" w:color="auto"/>
            <w:right w:val="none" w:sz="0" w:space="0" w:color="auto"/>
          </w:divBdr>
        </w:div>
        <w:div w:id="95370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484</Words>
  <Characters>2764</Characters>
  <Application>Microsoft Office Word</Application>
  <DocSecurity>0</DocSecurity>
  <Lines>23</Lines>
  <Paragraphs>6</Paragraphs>
  <ScaleCrop>false</ScaleCrop>
  <Company>Прокуратура РФ</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Козочкина Татьяна Михайловна</dc:creator>
  <cp:keywords/>
  <dc:description/>
  <cp:lastModifiedBy>Козочкина Татьяна Михайловна</cp:lastModifiedBy>
  <cp:revision>37</cp:revision>
  <dcterms:created xsi:type="dcterms:W3CDTF">2024-06-17T07:24:00Z</dcterms:created>
  <dcterms:modified xsi:type="dcterms:W3CDTF">2025-05-19T16:49:00Z</dcterms:modified>
</cp:coreProperties>
</file>